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2E" w:rsidRDefault="0028182E" w:rsidP="00A70C78">
      <w:pPr>
        <w:spacing w:after="0"/>
        <w:rPr>
          <w:rFonts w:ascii="Arial" w:hAnsi="Arial" w:cs="Arial"/>
          <w:b/>
          <w:sz w:val="24"/>
          <w:szCs w:val="24"/>
        </w:rPr>
      </w:pPr>
      <w:bookmarkStart w:id="0" w:name="_GoBack"/>
      <w:bookmarkEnd w:id="0"/>
    </w:p>
    <w:p w:rsidR="0028182E" w:rsidRPr="0028182E" w:rsidRDefault="0028182E" w:rsidP="00A70C78">
      <w:pPr>
        <w:spacing w:after="0"/>
        <w:rPr>
          <w:rFonts w:ascii="Arial" w:hAnsi="Arial" w:cs="Arial"/>
          <w:sz w:val="24"/>
          <w:szCs w:val="24"/>
        </w:rPr>
      </w:pPr>
      <w:r w:rsidRPr="0028182E">
        <w:rPr>
          <w:rFonts w:ascii="Arial" w:hAnsi="Arial" w:cs="Arial"/>
          <w:sz w:val="24"/>
          <w:szCs w:val="24"/>
        </w:rPr>
        <w:t>Eiendoms- og byfornyelsesetaten</w:t>
      </w:r>
    </w:p>
    <w:p w:rsidR="0028182E" w:rsidRPr="0028182E" w:rsidRDefault="00816DED" w:rsidP="00A70C78">
      <w:pPr>
        <w:spacing w:after="0"/>
        <w:rPr>
          <w:rFonts w:ascii="Arial" w:hAnsi="Arial" w:cs="Arial"/>
          <w:sz w:val="24"/>
          <w:szCs w:val="24"/>
        </w:rPr>
      </w:pPr>
      <w:r w:rsidRPr="0028182E">
        <w:rPr>
          <w:rFonts w:ascii="Arial" w:hAnsi="Arial" w:cs="Arial"/>
          <w:noProof/>
          <w:sz w:val="24"/>
          <w:szCs w:val="24"/>
          <w:lang w:eastAsia="nb-NO"/>
        </w:rPr>
        <w:drawing>
          <wp:anchor distT="0" distB="0" distL="114300" distR="114300" simplePos="0" relativeHeight="251659264" behindDoc="1" locked="0" layoutInCell="1" allowOverlap="1" wp14:anchorId="7AC8D6DC" wp14:editId="05E7B3BB">
            <wp:simplePos x="0" y="0"/>
            <wp:positionH relativeFrom="page">
              <wp:posOffset>5395595</wp:posOffset>
            </wp:positionH>
            <wp:positionV relativeFrom="page">
              <wp:posOffset>909320</wp:posOffset>
            </wp:positionV>
            <wp:extent cx="1440180" cy="502285"/>
            <wp:effectExtent l="0" t="0" r="7620" b="0"/>
            <wp:wrapNone/>
            <wp:docPr id="1" name="Bil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82E" w:rsidRPr="0028182E">
        <w:rPr>
          <w:rFonts w:ascii="Arial" w:hAnsi="Arial" w:cs="Arial"/>
          <w:sz w:val="24"/>
          <w:szCs w:val="24"/>
        </w:rPr>
        <w:t>Etatsdirektør Eskil Bråten</w:t>
      </w:r>
    </w:p>
    <w:p w:rsidR="0028182E" w:rsidRPr="0028182E" w:rsidRDefault="0028182E" w:rsidP="00A70C78">
      <w:pPr>
        <w:spacing w:after="0"/>
        <w:rPr>
          <w:rFonts w:ascii="Arial" w:hAnsi="Arial" w:cs="Arial"/>
          <w:sz w:val="24"/>
          <w:szCs w:val="24"/>
        </w:rPr>
      </w:pPr>
      <w:r w:rsidRPr="0028182E">
        <w:rPr>
          <w:rFonts w:ascii="Arial" w:hAnsi="Arial" w:cs="Arial"/>
          <w:sz w:val="24"/>
          <w:szCs w:val="24"/>
        </w:rPr>
        <w:t>Postboks 491 Sentrum</w:t>
      </w:r>
    </w:p>
    <w:p w:rsidR="0028182E" w:rsidRDefault="0028182E" w:rsidP="00A70C78">
      <w:pPr>
        <w:spacing w:after="0"/>
        <w:rPr>
          <w:rFonts w:ascii="Arial" w:hAnsi="Arial" w:cs="Arial"/>
          <w:sz w:val="24"/>
          <w:szCs w:val="24"/>
        </w:rPr>
      </w:pPr>
      <w:r w:rsidRPr="0028182E">
        <w:rPr>
          <w:rFonts w:ascii="Arial" w:hAnsi="Arial" w:cs="Arial"/>
          <w:sz w:val="24"/>
          <w:szCs w:val="24"/>
        </w:rPr>
        <w:t>0105 OSLO</w:t>
      </w:r>
      <w:r w:rsidR="00816DED" w:rsidRPr="0028182E">
        <w:rPr>
          <w:rFonts w:ascii="Arial" w:hAnsi="Arial" w:cs="Arial"/>
          <w:sz w:val="24"/>
          <w:szCs w:val="24"/>
        </w:rPr>
        <w:tab/>
      </w:r>
    </w:p>
    <w:p w:rsidR="0028182E" w:rsidRDefault="0028182E" w:rsidP="00A70C7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Oslo, 25. mai 2018</w:t>
      </w:r>
    </w:p>
    <w:p w:rsidR="0028182E" w:rsidRDefault="0028182E" w:rsidP="00A70C78">
      <w:pPr>
        <w:spacing w:after="0"/>
        <w:rPr>
          <w:rFonts w:ascii="Arial" w:hAnsi="Arial" w:cs="Arial"/>
          <w:sz w:val="24"/>
          <w:szCs w:val="24"/>
        </w:rPr>
      </w:pPr>
    </w:p>
    <w:p w:rsidR="0028182E" w:rsidRPr="0028182E" w:rsidRDefault="00FF4CCC" w:rsidP="00A70C78">
      <w:pPr>
        <w:spacing w:after="0"/>
        <w:rPr>
          <w:rFonts w:ascii="Arial" w:hAnsi="Arial" w:cs="Arial"/>
          <w:b/>
          <w:sz w:val="24"/>
          <w:szCs w:val="24"/>
        </w:rPr>
      </w:pPr>
      <w:r>
        <w:rPr>
          <w:rFonts w:ascii="Arial" w:hAnsi="Arial" w:cs="Arial"/>
          <w:b/>
          <w:sz w:val="24"/>
          <w:szCs w:val="24"/>
        </w:rPr>
        <w:t xml:space="preserve">Nationaltheatret på Tøyen; etterbruk av </w:t>
      </w:r>
      <w:r w:rsidR="0028182E" w:rsidRPr="0028182E">
        <w:rPr>
          <w:rFonts w:ascii="Arial" w:hAnsi="Arial" w:cs="Arial"/>
          <w:b/>
          <w:sz w:val="24"/>
          <w:szCs w:val="24"/>
        </w:rPr>
        <w:t>Munchmuseet</w:t>
      </w:r>
      <w:r w:rsidR="00816DED" w:rsidRPr="0028182E">
        <w:rPr>
          <w:rFonts w:ascii="Arial" w:hAnsi="Arial" w:cs="Arial"/>
          <w:b/>
          <w:sz w:val="24"/>
          <w:szCs w:val="24"/>
        </w:rPr>
        <w:tab/>
      </w:r>
      <w:r w:rsidR="00816DED" w:rsidRPr="0028182E">
        <w:rPr>
          <w:rFonts w:ascii="Arial" w:hAnsi="Arial" w:cs="Arial"/>
          <w:b/>
          <w:sz w:val="24"/>
          <w:szCs w:val="24"/>
        </w:rPr>
        <w:tab/>
      </w:r>
    </w:p>
    <w:p w:rsidR="0028182E" w:rsidRPr="0028182E" w:rsidRDefault="0028182E" w:rsidP="00A70C78">
      <w:pPr>
        <w:spacing w:after="0"/>
        <w:rPr>
          <w:rFonts w:ascii="Arial" w:hAnsi="Arial" w:cs="Arial"/>
          <w:sz w:val="24"/>
          <w:szCs w:val="24"/>
        </w:rPr>
      </w:pPr>
    </w:p>
    <w:p w:rsidR="0028182E" w:rsidRDefault="0028182E" w:rsidP="00A70C78">
      <w:pPr>
        <w:spacing w:after="0"/>
        <w:rPr>
          <w:rFonts w:ascii="Arial" w:hAnsi="Arial" w:cs="Arial"/>
          <w:sz w:val="24"/>
          <w:szCs w:val="24"/>
        </w:rPr>
      </w:pPr>
      <w:r w:rsidRPr="0028182E">
        <w:rPr>
          <w:rFonts w:ascii="Arial" w:hAnsi="Arial" w:cs="Arial"/>
          <w:sz w:val="24"/>
          <w:szCs w:val="24"/>
        </w:rPr>
        <w:t>Vi viser</w:t>
      </w:r>
      <w:r>
        <w:rPr>
          <w:rFonts w:ascii="Arial" w:hAnsi="Arial" w:cs="Arial"/>
          <w:sz w:val="24"/>
          <w:szCs w:val="24"/>
        </w:rPr>
        <w:t xml:space="preserve"> til gårsdagens møte med representanter for Byrådet for næring og eierskap og Byrådet for byutvikling, Eiendoms- og byfornyelsesetaten (EBY) og Kultur- og Idrettsbygg KF.</w:t>
      </w:r>
      <w:r w:rsidR="003B3260">
        <w:rPr>
          <w:rFonts w:ascii="Arial" w:hAnsi="Arial" w:cs="Arial"/>
          <w:sz w:val="24"/>
          <w:szCs w:val="24"/>
        </w:rPr>
        <w:t xml:space="preserve"> Vi vil med dette redegjøre nærmere for Nationaltheatrets ønske om å bygge Munchmuseet om til e</w:t>
      </w:r>
      <w:r w:rsidR="00D52BE8">
        <w:rPr>
          <w:rFonts w:ascii="Arial" w:hAnsi="Arial" w:cs="Arial"/>
          <w:sz w:val="24"/>
          <w:szCs w:val="24"/>
        </w:rPr>
        <w:t>t teaterhus</w:t>
      </w:r>
      <w:r w:rsidR="003B3260">
        <w:rPr>
          <w:rFonts w:ascii="Arial" w:hAnsi="Arial" w:cs="Arial"/>
          <w:sz w:val="24"/>
          <w:szCs w:val="24"/>
        </w:rPr>
        <w:t xml:space="preserve"> som dekker teatrets framtidige behov for </w:t>
      </w:r>
      <w:r w:rsidR="00D52BE8">
        <w:rPr>
          <w:rFonts w:ascii="Arial" w:hAnsi="Arial" w:cs="Arial"/>
          <w:sz w:val="24"/>
          <w:szCs w:val="24"/>
        </w:rPr>
        <w:t xml:space="preserve">supplerende </w:t>
      </w:r>
      <w:r w:rsidR="003B3260">
        <w:rPr>
          <w:rFonts w:ascii="Arial" w:hAnsi="Arial" w:cs="Arial"/>
          <w:sz w:val="24"/>
          <w:szCs w:val="24"/>
        </w:rPr>
        <w:t xml:space="preserve">lokaler; «Nationaltheatret på Tøyen». </w:t>
      </w:r>
    </w:p>
    <w:p w:rsidR="003B3260" w:rsidRDefault="003B3260" w:rsidP="00A70C78">
      <w:pPr>
        <w:spacing w:after="0"/>
        <w:rPr>
          <w:rFonts w:ascii="Arial" w:hAnsi="Arial" w:cs="Arial"/>
          <w:sz w:val="24"/>
          <w:szCs w:val="24"/>
        </w:rPr>
      </w:pPr>
    </w:p>
    <w:p w:rsidR="00E95D1A" w:rsidRDefault="0028182E" w:rsidP="00E95D1A">
      <w:pPr>
        <w:spacing w:after="0"/>
        <w:rPr>
          <w:rFonts w:ascii="Arial" w:hAnsi="Arial" w:cs="Arial"/>
          <w:i/>
          <w:sz w:val="24"/>
          <w:szCs w:val="24"/>
        </w:rPr>
      </w:pPr>
      <w:r>
        <w:rPr>
          <w:rFonts w:ascii="Arial" w:hAnsi="Arial" w:cs="Arial"/>
          <w:sz w:val="24"/>
          <w:szCs w:val="24"/>
        </w:rPr>
        <w:t xml:space="preserve">Vi viser til mulighetsstudiet utarbeidet av EBY «Etterbruk av Munchmuseet på Tøyen: Oppsummering innmeldte behov og volumstudier» som vi mottok fra EBY etter møtet i går. </w:t>
      </w:r>
      <w:r w:rsidR="00E95D1A">
        <w:rPr>
          <w:rFonts w:ascii="Arial" w:hAnsi="Arial" w:cs="Arial"/>
          <w:sz w:val="24"/>
          <w:szCs w:val="24"/>
        </w:rPr>
        <w:t xml:space="preserve">Mulighetsstudiet omtaler </w:t>
      </w:r>
      <w:r>
        <w:rPr>
          <w:rFonts w:ascii="Arial" w:hAnsi="Arial" w:cs="Arial"/>
          <w:sz w:val="24"/>
          <w:szCs w:val="24"/>
        </w:rPr>
        <w:t xml:space="preserve">Nationaltheatrets interesse for </w:t>
      </w:r>
      <w:r w:rsidR="00E95D1A">
        <w:rPr>
          <w:rFonts w:ascii="Arial" w:hAnsi="Arial" w:cs="Arial"/>
          <w:sz w:val="24"/>
          <w:szCs w:val="24"/>
        </w:rPr>
        <w:t xml:space="preserve">leie av </w:t>
      </w:r>
      <w:r>
        <w:rPr>
          <w:rFonts w:ascii="Arial" w:hAnsi="Arial" w:cs="Arial"/>
          <w:sz w:val="24"/>
          <w:szCs w:val="24"/>
        </w:rPr>
        <w:t xml:space="preserve">Munchmuseet </w:t>
      </w:r>
      <w:r w:rsidR="00E95D1A">
        <w:rPr>
          <w:rFonts w:ascii="Arial" w:hAnsi="Arial" w:cs="Arial"/>
          <w:sz w:val="24"/>
          <w:szCs w:val="24"/>
        </w:rPr>
        <w:t xml:space="preserve">på bakgrunn av teatrets </w:t>
      </w:r>
      <w:r>
        <w:rPr>
          <w:rFonts w:ascii="Arial" w:hAnsi="Arial" w:cs="Arial"/>
          <w:sz w:val="24"/>
          <w:szCs w:val="24"/>
        </w:rPr>
        <w:t xml:space="preserve">e-post </w:t>
      </w:r>
      <w:r w:rsidR="00E95D1A">
        <w:rPr>
          <w:rFonts w:ascii="Arial" w:hAnsi="Arial" w:cs="Arial"/>
          <w:sz w:val="24"/>
          <w:szCs w:val="24"/>
        </w:rPr>
        <w:t xml:space="preserve">til EBY av </w:t>
      </w:r>
      <w:r>
        <w:rPr>
          <w:rFonts w:ascii="Arial" w:hAnsi="Arial" w:cs="Arial"/>
          <w:sz w:val="24"/>
          <w:szCs w:val="24"/>
        </w:rPr>
        <w:t>9. februar 2018</w:t>
      </w:r>
      <w:r w:rsidR="00E95D1A">
        <w:rPr>
          <w:rFonts w:ascii="Arial" w:hAnsi="Arial" w:cs="Arial"/>
          <w:sz w:val="24"/>
          <w:szCs w:val="24"/>
        </w:rPr>
        <w:t>: «</w:t>
      </w:r>
      <w:r w:rsidR="00E95D1A" w:rsidRPr="00E95D1A">
        <w:rPr>
          <w:rFonts w:ascii="Arial" w:hAnsi="Arial" w:cs="Arial"/>
          <w:i/>
          <w:sz w:val="24"/>
          <w:szCs w:val="24"/>
        </w:rPr>
        <w:t>Regjeringen fattet i 2017 vedtak om konseptvalg for rehabilitering og modernisering av Nationaltheatret. Planene om rehabilitering vil innebære at teatret skal flytte ut av teatret gjennom en byggeperiode på ca. 4 år, og at det dermed vil ha behov for leie av midlertidige lokaler for teatervirksomheten gjennom denne perioden.»</w:t>
      </w:r>
    </w:p>
    <w:p w:rsidR="00E95D1A" w:rsidRDefault="00E95D1A" w:rsidP="00E95D1A">
      <w:pPr>
        <w:spacing w:after="0"/>
        <w:rPr>
          <w:rFonts w:ascii="Arial" w:hAnsi="Arial" w:cs="Arial"/>
          <w:i/>
          <w:sz w:val="24"/>
          <w:szCs w:val="24"/>
        </w:rPr>
      </w:pPr>
    </w:p>
    <w:p w:rsidR="00037373" w:rsidRDefault="00E95D1A" w:rsidP="00C6426C">
      <w:pPr>
        <w:spacing w:after="0"/>
        <w:rPr>
          <w:rFonts w:ascii="Arial" w:hAnsi="Arial" w:cs="Arial"/>
          <w:bCs/>
          <w:sz w:val="24"/>
          <w:szCs w:val="24"/>
        </w:rPr>
      </w:pPr>
      <w:r w:rsidRPr="00E95D1A">
        <w:rPr>
          <w:rFonts w:ascii="Arial" w:hAnsi="Arial" w:cs="Arial"/>
          <w:sz w:val="24"/>
          <w:szCs w:val="24"/>
        </w:rPr>
        <w:t>Teatret</w:t>
      </w:r>
      <w:r>
        <w:rPr>
          <w:rFonts w:ascii="Arial" w:hAnsi="Arial" w:cs="Arial"/>
          <w:sz w:val="24"/>
          <w:szCs w:val="24"/>
        </w:rPr>
        <w:t xml:space="preserve"> forventer nå at forprosjekt for rehabilitering settes i gang høsten 2018, og teatret </w:t>
      </w:r>
      <w:r w:rsidR="00D52BE8">
        <w:rPr>
          <w:rFonts w:ascii="Arial" w:hAnsi="Arial" w:cs="Arial"/>
          <w:sz w:val="24"/>
          <w:szCs w:val="24"/>
        </w:rPr>
        <w:t xml:space="preserve">har </w:t>
      </w:r>
      <w:r>
        <w:rPr>
          <w:rFonts w:ascii="Arial" w:hAnsi="Arial" w:cs="Arial"/>
          <w:sz w:val="24"/>
          <w:szCs w:val="24"/>
        </w:rPr>
        <w:t>arbeidet videre med å vurdere potensialet i å benytte Munchmuseet</w:t>
      </w:r>
      <w:r w:rsidR="00C6426C">
        <w:rPr>
          <w:rFonts w:ascii="Arial" w:hAnsi="Arial" w:cs="Arial"/>
          <w:sz w:val="24"/>
          <w:szCs w:val="24"/>
        </w:rPr>
        <w:t xml:space="preserve"> som en permanent base i framtiden. Teatrets vurderinger tar utgangspunkt i vedlagte notat fra Statsbygg </w:t>
      </w:r>
      <w:r w:rsidR="00C6426C" w:rsidRPr="00C6426C">
        <w:rPr>
          <w:rFonts w:ascii="Arial" w:hAnsi="Arial" w:cs="Arial"/>
          <w:i/>
          <w:sz w:val="24"/>
          <w:szCs w:val="24"/>
        </w:rPr>
        <w:t>«</w:t>
      </w:r>
      <w:r w:rsidR="00C6426C" w:rsidRPr="00C6426C">
        <w:rPr>
          <w:rFonts w:ascii="Arial" w:hAnsi="Arial" w:cs="Arial"/>
          <w:bCs/>
          <w:i/>
          <w:sz w:val="24"/>
          <w:szCs w:val="24"/>
        </w:rPr>
        <w:t>Erstatningslokaler i byggeperioden og framtidige supplerende lokaler»</w:t>
      </w:r>
      <w:r w:rsidR="00C6426C" w:rsidRPr="00C6426C">
        <w:rPr>
          <w:rFonts w:ascii="Arial" w:hAnsi="Arial" w:cs="Arial"/>
          <w:bCs/>
          <w:sz w:val="24"/>
          <w:szCs w:val="24"/>
        </w:rPr>
        <w:t>.</w:t>
      </w:r>
      <w:r w:rsidR="00C6426C">
        <w:rPr>
          <w:rFonts w:ascii="Arial" w:hAnsi="Arial" w:cs="Arial"/>
          <w:bCs/>
          <w:sz w:val="24"/>
          <w:szCs w:val="24"/>
        </w:rPr>
        <w:t xml:space="preserve"> Notatet er et studium som ikke kun tar for seg teatrets behov for midlertidige lokaler under rehabiliteringsperioden for den gamle teaterbygningen, men også for behovet for permanente supplerende lokaler</w:t>
      </w:r>
      <w:r w:rsidR="00037373">
        <w:rPr>
          <w:rFonts w:ascii="Arial" w:hAnsi="Arial" w:cs="Arial"/>
          <w:bCs/>
          <w:sz w:val="24"/>
          <w:szCs w:val="24"/>
        </w:rPr>
        <w:t xml:space="preserve"> </w:t>
      </w:r>
      <w:r w:rsidR="00D52BE8">
        <w:rPr>
          <w:rFonts w:ascii="Arial" w:hAnsi="Arial" w:cs="Arial"/>
          <w:bCs/>
          <w:sz w:val="24"/>
          <w:szCs w:val="24"/>
        </w:rPr>
        <w:t>i</w:t>
      </w:r>
      <w:r w:rsidR="00037373">
        <w:rPr>
          <w:rFonts w:ascii="Arial" w:hAnsi="Arial" w:cs="Arial"/>
          <w:bCs/>
          <w:sz w:val="24"/>
          <w:szCs w:val="24"/>
        </w:rPr>
        <w:t xml:space="preserve"> framtiden</w:t>
      </w:r>
      <w:r w:rsidR="00D52BE8">
        <w:rPr>
          <w:rFonts w:ascii="Arial" w:hAnsi="Arial" w:cs="Arial"/>
          <w:bCs/>
          <w:sz w:val="24"/>
          <w:szCs w:val="24"/>
        </w:rPr>
        <w:t>,</w:t>
      </w:r>
      <w:r w:rsidR="00037373">
        <w:rPr>
          <w:rFonts w:ascii="Arial" w:hAnsi="Arial" w:cs="Arial"/>
          <w:bCs/>
          <w:sz w:val="24"/>
          <w:szCs w:val="24"/>
        </w:rPr>
        <w:t xml:space="preserve"> deriblant en Scene 3 med tilhørende støttefunksjoner. </w:t>
      </w:r>
    </w:p>
    <w:p w:rsidR="00D52BE8" w:rsidRDefault="00D52BE8" w:rsidP="00C6426C">
      <w:pPr>
        <w:spacing w:after="0"/>
        <w:rPr>
          <w:rFonts w:ascii="Arial" w:hAnsi="Arial" w:cs="Arial"/>
          <w:bCs/>
          <w:sz w:val="24"/>
          <w:szCs w:val="24"/>
        </w:rPr>
      </w:pPr>
    </w:p>
    <w:p w:rsidR="00037373" w:rsidRDefault="00037373" w:rsidP="00C6426C">
      <w:pPr>
        <w:spacing w:after="0"/>
        <w:rPr>
          <w:rFonts w:ascii="Arial" w:hAnsi="Arial" w:cs="Arial"/>
          <w:bCs/>
          <w:sz w:val="24"/>
          <w:szCs w:val="24"/>
        </w:rPr>
      </w:pPr>
      <w:r>
        <w:rPr>
          <w:rFonts w:ascii="Arial" w:hAnsi="Arial" w:cs="Arial"/>
          <w:bCs/>
          <w:sz w:val="24"/>
          <w:szCs w:val="24"/>
        </w:rPr>
        <w:t xml:space="preserve">Teatret deler </w:t>
      </w:r>
      <w:r w:rsidR="00D52BE8">
        <w:rPr>
          <w:rFonts w:ascii="Arial" w:hAnsi="Arial" w:cs="Arial"/>
          <w:bCs/>
          <w:sz w:val="24"/>
          <w:szCs w:val="24"/>
        </w:rPr>
        <w:t xml:space="preserve">Statsbyggs vurdering om at det å se behovene samlet vil være kostnadseffektivt, og at Munchmuseets </w:t>
      </w:r>
      <w:r w:rsidR="00D52BE8" w:rsidRPr="00037373">
        <w:rPr>
          <w:rFonts w:ascii="Arial" w:hAnsi="Arial" w:cs="Arial"/>
          <w:bCs/>
          <w:sz w:val="24"/>
          <w:szCs w:val="24"/>
        </w:rPr>
        <w:t xml:space="preserve">bygningsstruktur </w:t>
      </w:r>
      <w:r w:rsidR="00D52BE8">
        <w:rPr>
          <w:rFonts w:ascii="Arial" w:hAnsi="Arial" w:cs="Arial"/>
          <w:bCs/>
          <w:sz w:val="24"/>
          <w:szCs w:val="24"/>
        </w:rPr>
        <w:t xml:space="preserve">er svært velegnet </w:t>
      </w:r>
      <w:r w:rsidR="00D52BE8" w:rsidRPr="00037373">
        <w:rPr>
          <w:rFonts w:ascii="Arial" w:hAnsi="Arial" w:cs="Arial"/>
          <w:bCs/>
          <w:sz w:val="24"/>
          <w:szCs w:val="24"/>
        </w:rPr>
        <w:t xml:space="preserve">for transformasjon til teater- og </w:t>
      </w:r>
      <w:r w:rsidR="00D52BE8">
        <w:rPr>
          <w:rFonts w:ascii="Arial" w:hAnsi="Arial" w:cs="Arial"/>
          <w:bCs/>
          <w:sz w:val="24"/>
          <w:szCs w:val="24"/>
        </w:rPr>
        <w:t>p</w:t>
      </w:r>
      <w:r w:rsidR="00D52BE8" w:rsidRPr="00037373">
        <w:rPr>
          <w:rFonts w:ascii="Arial" w:hAnsi="Arial" w:cs="Arial"/>
          <w:bCs/>
          <w:sz w:val="24"/>
          <w:szCs w:val="24"/>
        </w:rPr>
        <w:t>ublikumsfunksjoner.</w:t>
      </w:r>
      <w:r w:rsidR="00D52BE8">
        <w:rPr>
          <w:rFonts w:ascii="Arial" w:hAnsi="Arial" w:cs="Arial"/>
          <w:bCs/>
          <w:sz w:val="24"/>
          <w:szCs w:val="24"/>
        </w:rPr>
        <w:t xml:space="preserve"> Dette var o</w:t>
      </w:r>
      <w:r>
        <w:rPr>
          <w:rFonts w:ascii="Arial" w:hAnsi="Arial" w:cs="Arial"/>
          <w:bCs/>
          <w:sz w:val="24"/>
          <w:szCs w:val="24"/>
        </w:rPr>
        <w:t xml:space="preserve">gså foranledningen til anmodningen om gårsdagens møte. Teatrets bygge- og rehabiliteringsprosjektet har nå en tidshorisont med oppstart våren 2022. Dette sammenfaller svært godt med at Munchmuseet flytter inn i det nye Munchmuseet i 2019-2020 og leier dagens lokaler ut 2020. 2021 vil dermed kunne benyttes til å tilrettelegge lokalene for teaterdrift f.o.m. 2022. </w:t>
      </w:r>
      <w:r w:rsidR="003B3260">
        <w:rPr>
          <w:rFonts w:ascii="Arial" w:hAnsi="Arial" w:cs="Arial"/>
          <w:bCs/>
          <w:sz w:val="24"/>
          <w:szCs w:val="24"/>
        </w:rPr>
        <w:t>Selv om dette ligger noen år frem i tid ser teatret det som svært prekært å avklare hvor teatret skal etablere sine fremtidige lokaler i Oslo. Teatret har to års horisont for produksjonsbeslutning om hvilke teateroppsetninger som skal inngå i repertoaret, og produksjon i nye lokaler vil naturlig nok kreve enda bedre tid.</w:t>
      </w:r>
    </w:p>
    <w:p w:rsidR="00D52BE8" w:rsidRDefault="00D52BE8" w:rsidP="00C6426C">
      <w:pPr>
        <w:spacing w:after="0"/>
        <w:rPr>
          <w:rFonts w:ascii="Arial" w:hAnsi="Arial" w:cs="Arial"/>
          <w:bCs/>
          <w:sz w:val="24"/>
          <w:szCs w:val="24"/>
        </w:rPr>
      </w:pPr>
    </w:p>
    <w:p w:rsidR="00E26B35" w:rsidRDefault="00E26B35" w:rsidP="00C6426C">
      <w:pPr>
        <w:spacing w:after="0"/>
        <w:rPr>
          <w:rFonts w:ascii="Arial" w:hAnsi="Arial" w:cs="Arial"/>
          <w:bCs/>
          <w:sz w:val="24"/>
          <w:szCs w:val="24"/>
        </w:rPr>
      </w:pPr>
      <w:r w:rsidRPr="00011CB3">
        <w:rPr>
          <w:rFonts w:ascii="Arial" w:hAnsi="Arial" w:cs="Arial"/>
          <w:bCs/>
          <w:sz w:val="24"/>
          <w:szCs w:val="24"/>
        </w:rPr>
        <w:lastRenderedPageBreak/>
        <w:t xml:space="preserve">Teatrets behov for arealer er anslått til </w:t>
      </w:r>
      <w:r w:rsidR="00D52BE8">
        <w:rPr>
          <w:rFonts w:ascii="Arial" w:hAnsi="Arial" w:cs="Arial"/>
          <w:bCs/>
          <w:sz w:val="24"/>
          <w:szCs w:val="24"/>
        </w:rPr>
        <w:t>nærmere</w:t>
      </w:r>
      <w:r w:rsidRPr="00011CB3">
        <w:rPr>
          <w:rFonts w:ascii="Arial" w:hAnsi="Arial" w:cs="Arial"/>
          <w:bCs/>
          <w:sz w:val="24"/>
          <w:szCs w:val="24"/>
        </w:rPr>
        <w:t xml:space="preserve"> 6.000 m2 funksjonsareal, noe som sammenfaller godt med Munchmuseets bygning</w:t>
      </w:r>
      <w:r>
        <w:rPr>
          <w:rFonts w:ascii="Arial" w:hAnsi="Arial" w:cs="Arial"/>
          <w:bCs/>
          <w:sz w:val="24"/>
          <w:szCs w:val="24"/>
        </w:rPr>
        <w:t>smasse</w:t>
      </w:r>
      <w:r w:rsidRPr="00011CB3">
        <w:rPr>
          <w:rFonts w:ascii="Arial" w:hAnsi="Arial" w:cs="Arial"/>
          <w:bCs/>
          <w:sz w:val="24"/>
          <w:szCs w:val="24"/>
        </w:rPr>
        <w:t xml:space="preserve"> både hva gjelder arealer og volumer.</w:t>
      </w:r>
    </w:p>
    <w:p w:rsidR="00E26B35" w:rsidRDefault="00E26B35" w:rsidP="00C6426C">
      <w:pPr>
        <w:spacing w:after="0"/>
        <w:rPr>
          <w:rFonts w:ascii="Arial" w:hAnsi="Arial" w:cs="Arial"/>
          <w:bCs/>
          <w:sz w:val="24"/>
          <w:szCs w:val="24"/>
        </w:rPr>
      </w:pPr>
    </w:p>
    <w:p w:rsidR="00011CB3" w:rsidRDefault="00011CB3" w:rsidP="00C6426C">
      <w:pPr>
        <w:spacing w:after="0"/>
        <w:rPr>
          <w:rFonts w:ascii="Arial" w:hAnsi="Arial" w:cs="Arial"/>
          <w:bCs/>
          <w:sz w:val="24"/>
          <w:szCs w:val="24"/>
        </w:rPr>
      </w:pPr>
      <w:r w:rsidRPr="00011CB3">
        <w:rPr>
          <w:rFonts w:ascii="Arial" w:hAnsi="Arial" w:cs="Arial"/>
          <w:b/>
          <w:bCs/>
          <w:sz w:val="24"/>
          <w:szCs w:val="24"/>
        </w:rPr>
        <w:t>Nationaltheatret på Tøyen</w:t>
      </w:r>
    </w:p>
    <w:p w:rsidR="00E26B35" w:rsidRDefault="00E26B35" w:rsidP="00C6426C">
      <w:pPr>
        <w:spacing w:after="0"/>
        <w:rPr>
          <w:rFonts w:ascii="Arial" w:hAnsi="Arial" w:cs="Arial"/>
          <w:bCs/>
          <w:sz w:val="24"/>
          <w:szCs w:val="24"/>
        </w:rPr>
      </w:pPr>
    </w:p>
    <w:p w:rsidR="00E26B35" w:rsidRPr="00D0662B" w:rsidRDefault="00E26B35" w:rsidP="00D0662B">
      <w:pPr>
        <w:pStyle w:val="Listeavsnitt"/>
        <w:numPr>
          <w:ilvl w:val="0"/>
          <w:numId w:val="31"/>
        </w:numPr>
        <w:spacing w:after="0"/>
        <w:rPr>
          <w:rFonts w:ascii="Arial" w:hAnsi="Arial" w:cs="Arial"/>
          <w:bCs/>
          <w:sz w:val="24"/>
          <w:szCs w:val="24"/>
        </w:rPr>
      </w:pPr>
      <w:r w:rsidRPr="00D0662B">
        <w:rPr>
          <w:rFonts w:ascii="Arial" w:hAnsi="Arial" w:cs="Arial"/>
          <w:bCs/>
          <w:sz w:val="24"/>
          <w:szCs w:val="24"/>
        </w:rPr>
        <w:t>Nationaltheatret blir en permanent leietaker i uoverskuelig framtid, hvor teatret bærer leiekostnaden for bygningen.</w:t>
      </w:r>
    </w:p>
    <w:p w:rsidR="00FF4CCC" w:rsidRDefault="00FF4CCC" w:rsidP="00C6426C">
      <w:pPr>
        <w:spacing w:after="0"/>
        <w:rPr>
          <w:rFonts w:ascii="Arial" w:hAnsi="Arial" w:cs="Arial"/>
          <w:bCs/>
          <w:sz w:val="24"/>
          <w:szCs w:val="24"/>
        </w:rPr>
      </w:pPr>
    </w:p>
    <w:p w:rsidR="00FF4CCC" w:rsidRPr="00D0662B" w:rsidRDefault="00FF4CCC" w:rsidP="00D0662B">
      <w:pPr>
        <w:pStyle w:val="Listeavsnitt"/>
        <w:numPr>
          <w:ilvl w:val="0"/>
          <w:numId w:val="31"/>
        </w:numPr>
        <w:spacing w:after="0"/>
        <w:rPr>
          <w:rFonts w:ascii="Arial" w:hAnsi="Arial" w:cs="Arial"/>
          <w:bCs/>
          <w:sz w:val="24"/>
          <w:szCs w:val="24"/>
        </w:rPr>
      </w:pPr>
      <w:r w:rsidRPr="00D0662B">
        <w:rPr>
          <w:rFonts w:ascii="Arial" w:hAnsi="Arial" w:cs="Arial"/>
          <w:bCs/>
          <w:sz w:val="24"/>
          <w:szCs w:val="24"/>
        </w:rPr>
        <w:t xml:space="preserve">Nationaltheatret med Scene 3, </w:t>
      </w:r>
      <w:proofErr w:type="spellStart"/>
      <w:r w:rsidRPr="00D0662B">
        <w:rPr>
          <w:rFonts w:ascii="Arial" w:hAnsi="Arial" w:cs="Arial"/>
          <w:bCs/>
          <w:sz w:val="24"/>
          <w:szCs w:val="24"/>
        </w:rPr>
        <w:t>prøvesaler</w:t>
      </w:r>
      <w:proofErr w:type="spellEnd"/>
      <w:r w:rsidRPr="00D0662B">
        <w:rPr>
          <w:rFonts w:ascii="Arial" w:hAnsi="Arial" w:cs="Arial"/>
          <w:bCs/>
          <w:sz w:val="24"/>
          <w:szCs w:val="24"/>
        </w:rPr>
        <w:t>, publikumsfasiliteter, produksjonslokaler, verksteder</w:t>
      </w:r>
      <w:r w:rsidR="00E26B35" w:rsidRPr="00D0662B">
        <w:rPr>
          <w:rFonts w:ascii="Arial" w:hAnsi="Arial" w:cs="Arial"/>
          <w:bCs/>
          <w:sz w:val="24"/>
          <w:szCs w:val="24"/>
        </w:rPr>
        <w:t xml:space="preserve"> og</w:t>
      </w:r>
      <w:r w:rsidRPr="00D0662B">
        <w:rPr>
          <w:rFonts w:ascii="Arial" w:hAnsi="Arial" w:cs="Arial"/>
          <w:bCs/>
          <w:sz w:val="24"/>
          <w:szCs w:val="24"/>
        </w:rPr>
        <w:t xml:space="preserve"> administrative </w:t>
      </w:r>
      <w:r w:rsidR="00E26B35" w:rsidRPr="00D0662B">
        <w:rPr>
          <w:rFonts w:ascii="Arial" w:hAnsi="Arial" w:cs="Arial"/>
          <w:bCs/>
          <w:sz w:val="24"/>
          <w:szCs w:val="24"/>
        </w:rPr>
        <w:t>funksjoner blir et nytt teaterhus på Tøyen.</w:t>
      </w:r>
    </w:p>
    <w:p w:rsidR="00E26B35" w:rsidRDefault="00E26B35" w:rsidP="00C6426C">
      <w:pPr>
        <w:spacing w:after="0"/>
        <w:rPr>
          <w:rFonts w:ascii="Arial" w:hAnsi="Arial" w:cs="Arial"/>
          <w:bCs/>
          <w:sz w:val="24"/>
          <w:szCs w:val="24"/>
        </w:rPr>
      </w:pPr>
    </w:p>
    <w:p w:rsidR="00E26B35" w:rsidRPr="00D0662B" w:rsidRDefault="00E26B35" w:rsidP="00D0662B">
      <w:pPr>
        <w:pStyle w:val="Listeavsnitt"/>
        <w:numPr>
          <w:ilvl w:val="0"/>
          <w:numId w:val="31"/>
        </w:numPr>
        <w:spacing w:after="0"/>
        <w:rPr>
          <w:rFonts w:ascii="Arial" w:hAnsi="Arial" w:cs="Arial"/>
          <w:bCs/>
          <w:sz w:val="24"/>
          <w:szCs w:val="24"/>
        </w:rPr>
      </w:pPr>
      <w:r w:rsidRPr="00D0662B">
        <w:rPr>
          <w:rFonts w:ascii="Arial" w:hAnsi="Arial" w:cs="Arial"/>
          <w:bCs/>
          <w:sz w:val="24"/>
          <w:szCs w:val="24"/>
        </w:rPr>
        <w:t>Nationaltheatret vil bygge på og være en katalysator for Tøyenløftet, og vitalisere Bydel Gamle Oslo. Teatret vil medvirke til at Tøyen blir et trygt og inkluderende sted å bo med et godt aktivitetstilbud som er tilgjengelig for alle.</w:t>
      </w:r>
    </w:p>
    <w:p w:rsidR="00E26B35" w:rsidRDefault="00E26B35" w:rsidP="00C6426C">
      <w:pPr>
        <w:spacing w:after="0"/>
        <w:rPr>
          <w:rFonts w:ascii="Arial" w:hAnsi="Arial" w:cs="Arial"/>
          <w:bCs/>
          <w:sz w:val="24"/>
          <w:szCs w:val="24"/>
        </w:rPr>
      </w:pPr>
    </w:p>
    <w:p w:rsidR="00E26B35" w:rsidRPr="00D0662B" w:rsidRDefault="00E26B35" w:rsidP="00D0662B">
      <w:pPr>
        <w:pStyle w:val="Listeavsnitt"/>
        <w:numPr>
          <w:ilvl w:val="0"/>
          <w:numId w:val="31"/>
        </w:numPr>
        <w:spacing w:after="0"/>
        <w:rPr>
          <w:rFonts w:ascii="Arial" w:hAnsi="Arial" w:cs="Arial"/>
          <w:bCs/>
          <w:sz w:val="24"/>
          <w:szCs w:val="24"/>
        </w:rPr>
      </w:pPr>
      <w:r w:rsidRPr="00D0662B">
        <w:rPr>
          <w:rFonts w:ascii="Arial" w:hAnsi="Arial" w:cs="Arial"/>
          <w:bCs/>
          <w:sz w:val="24"/>
          <w:szCs w:val="24"/>
        </w:rPr>
        <w:t>Nationaltheatret på Tøyen vil binde byen sammen med et stort teater i østkantens innfallsåre til Oslo sentrum.</w:t>
      </w:r>
      <w:r w:rsidR="00D0662B" w:rsidRPr="00D0662B">
        <w:rPr>
          <w:rFonts w:ascii="Arial" w:hAnsi="Arial" w:cs="Arial"/>
          <w:bCs/>
          <w:sz w:val="24"/>
          <w:szCs w:val="24"/>
        </w:rPr>
        <w:t xml:space="preserve"> </w:t>
      </w:r>
      <w:r w:rsidR="00D52BE8">
        <w:rPr>
          <w:rFonts w:ascii="Arial" w:hAnsi="Arial" w:cs="Arial"/>
          <w:bCs/>
          <w:sz w:val="24"/>
          <w:szCs w:val="24"/>
        </w:rPr>
        <w:t>Munch</w:t>
      </w:r>
      <w:r w:rsidR="00D0662B" w:rsidRPr="00D0662B">
        <w:rPr>
          <w:rFonts w:ascii="Arial" w:hAnsi="Arial" w:cs="Arial"/>
          <w:bCs/>
          <w:sz w:val="24"/>
          <w:szCs w:val="24"/>
        </w:rPr>
        <w:t>muse</w:t>
      </w:r>
      <w:r w:rsidR="00D52BE8">
        <w:rPr>
          <w:rFonts w:ascii="Arial" w:hAnsi="Arial" w:cs="Arial"/>
          <w:bCs/>
          <w:sz w:val="24"/>
          <w:szCs w:val="24"/>
        </w:rPr>
        <w:t xml:space="preserve">et </w:t>
      </w:r>
      <w:r w:rsidR="00D0662B" w:rsidRPr="00D0662B">
        <w:rPr>
          <w:rFonts w:ascii="Arial" w:hAnsi="Arial" w:cs="Arial"/>
          <w:bCs/>
          <w:sz w:val="24"/>
          <w:szCs w:val="24"/>
        </w:rPr>
        <w:t>ligger ved et kollektivt knutepunkt som er svært tilgjengelig for hele bybefolkningen.</w:t>
      </w:r>
    </w:p>
    <w:p w:rsidR="00E26B35" w:rsidRDefault="00E26B35" w:rsidP="00C6426C">
      <w:pPr>
        <w:spacing w:after="0"/>
        <w:rPr>
          <w:rFonts w:ascii="Arial" w:hAnsi="Arial" w:cs="Arial"/>
          <w:bCs/>
          <w:sz w:val="24"/>
          <w:szCs w:val="24"/>
        </w:rPr>
      </w:pPr>
    </w:p>
    <w:p w:rsidR="00E26B35" w:rsidRPr="00D0662B" w:rsidRDefault="00E26B35" w:rsidP="00D0662B">
      <w:pPr>
        <w:pStyle w:val="Listeavsnitt"/>
        <w:numPr>
          <w:ilvl w:val="0"/>
          <w:numId w:val="31"/>
        </w:numPr>
        <w:spacing w:after="0"/>
        <w:rPr>
          <w:rFonts w:ascii="Arial" w:hAnsi="Arial" w:cs="Arial"/>
          <w:bCs/>
          <w:sz w:val="24"/>
          <w:szCs w:val="24"/>
        </w:rPr>
      </w:pPr>
      <w:r w:rsidRPr="00D0662B">
        <w:rPr>
          <w:rFonts w:ascii="Arial" w:hAnsi="Arial" w:cs="Arial"/>
          <w:bCs/>
          <w:sz w:val="24"/>
          <w:szCs w:val="24"/>
        </w:rPr>
        <w:t>Nationaltheatrets forestillingsaktiviteter foregår hovedsakelig på kvelden, året gjennom, 6 dager i uken. Det vil bidra til en</w:t>
      </w:r>
      <w:r w:rsidR="00D0662B" w:rsidRPr="00D0662B">
        <w:rPr>
          <w:rFonts w:ascii="Arial" w:hAnsi="Arial" w:cs="Arial"/>
          <w:bCs/>
          <w:sz w:val="24"/>
          <w:szCs w:val="24"/>
        </w:rPr>
        <w:t xml:space="preserve"> tryggere og </w:t>
      </w:r>
      <w:r w:rsidRPr="00D0662B">
        <w:rPr>
          <w:rFonts w:ascii="Arial" w:hAnsi="Arial" w:cs="Arial"/>
          <w:bCs/>
          <w:sz w:val="24"/>
          <w:szCs w:val="24"/>
        </w:rPr>
        <w:t>mer levende bydel.</w:t>
      </w:r>
    </w:p>
    <w:p w:rsidR="00E26B35" w:rsidRDefault="00E26B35" w:rsidP="00C6426C">
      <w:pPr>
        <w:spacing w:after="0"/>
        <w:rPr>
          <w:rFonts w:ascii="Arial" w:hAnsi="Arial" w:cs="Arial"/>
          <w:bCs/>
          <w:sz w:val="24"/>
          <w:szCs w:val="24"/>
        </w:rPr>
      </w:pPr>
    </w:p>
    <w:p w:rsidR="00E26B35" w:rsidRPr="00D0662B" w:rsidRDefault="00E26B35" w:rsidP="00D0662B">
      <w:pPr>
        <w:pStyle w:val="Listeavsnitt"/>
        <w:numPr>
          <w:ilvl w:val="0"/>
          <w:numId w:val="31"/>
        </w:numPr>
        <w:spacing w:after="0"/>
        <w:rPr>
          <w:rFonts w:ascii="Arial" w:hAnsi="Arial" w:cs="Arial"/>
          <w:bCs/>
          <w:sz w:val="24"/>
          <w:szCs w:val="24"/>
        </w:rPr>
      </w:pPr>
      <w:r w:rsidRPr="00D0662B">
        <w:rPr>
          <w:rFonts w:ascii="Arial" w:hAnsi="Arial" w:cs="Arial"/>
          <w:bCs/>
          <w:sz w:val="24"/>
          <w:szCs w:val="24"/>
        </w:rPr>
        <w:t xml:space="preserve">Nationaltheatret </w:t>
      </w:r>
      <w:r w:rsidR="00D0662B" w:rsidRPr="00D0662B">
        <w:rPr>
          <w:rFonts w:ascii="Arial" w:hAnsi="Arial" w:cs="Arial"/>
          <w:bCs/>
          <w:sz w:val="24"/>
          <w:szCs w:val="24"/>
        </w:rPr>
        <w:t>er en bærer av kompetanse på 40 forskjellige fagområder. Teatret vil omsette dette i samarbeid med lokale kultur- og samfunnsaktører.</w:t>
      </w:r>
    </w:p>
    <w:p w:rsidR="00D0662B" w:rsidRDefault="00D0662B" w:rsidP="00C6426C">
      <w:pPr>
        <w:spacing w:after="0"/>
        <w:rPr>
          <w:rFonts w:ascii="Arial" w:hAnsi="Arial" w:cs="Arial"/>
          <w:bCs/>
          <w:sz w:val="24"/>
          <w:szCs w:val="24"/>
        </w:rPr>
      </w:pPr>
    </w:p>
    <w:p w:rsidR="00D0662B" w:rsidRPr="00D0662B" w:rsidRDefault="00D0662B" w:rsidP="00D0662B">
      <w:pPr>
        <w:pStyle w:val="Listeavsnitt"/>
        <w:numPr>
          <w:ilvl w:val="0"/>
          <w:numId w:val="31"/>
        </w:numPr>
        <w:spacing w:after="0"/>
        <w:rPr>
          <w:rFonts w:ascii="Arial" w:hAnsi="Arial" w:cs="Arial"/>
          <w:bCs/>
          <w:sz w:val="24"/>
          <w:szCs w:val="24"/>
        </w:rPr>
      </w:pPr>
      <w:r w:rsidRPr="00D0662B">
        <w:rPr>
          <w:rFonts w:ascii="Arial" w:hAnsi="Arial" w:cs="Arial"/>
          <w:bCs/>
          <w:sz w:val="24"/>
          <w:szCs w:val="24"/>
        </w:rPr>
        <w:t>Nationaltheatret forestillingstilbud på Tøyen vil ha en uttalt satsing på barn og unge, gjennom samarbeid med Den Kulturelle Skolesekken i Oslo og AKS.</w:t>
      </w:r>
    </w:p>
    <w:p w:rsidR="00D0662B" w:rsidRDefault="00D0662B" w:rsidP="00C6426C">
      <w:pPr>
        <w:spacing w:after="0"/>
        <w:rPr>
          <w:rFonts w:ascii="Arial" w:hAnsi="Arial" w:cs="Arial"/>
          <w:bCs/>
          <w:sz w:val="24"/>
          <w:szCs w:val="24"/>
        </w:rPr>
      </w:pPr>
    </w:p>
    <w:p w:rsidR="00E26B35" w:rsidRPr="00D0662B" w:rsidRDefault="00D0662B" w:rsidP="00D0662B">
      <w:pPr>
        <w:pStyle w:val="Listeavsnitt"/>
        <w:numPr>
          <w:ilvl w:val="0"/>
          <w:numId w:val="31"/>
        </w:numPr>
        <w:spacing w:after="0"/>
        <w:rPr>
          <w:rFonts w:ascii="Arial" w:hAnsi="Arial" w:cs="Arial"/>
          <w:bCs/>
          <w:sz w:val="24"/>
          <w:szCs w:val="24"/>
        </w:rPr>
      </w:pPr>
      <w:r w:rsidRPr="00D0662B">
        <w:rPr>
          <w:rFonts w:ascii="Arial" w:hAnsi="Arial" w:cs="Arial"/>
          <w:bCs/>
          <w:sz w:val="24"/>
          <w:szCs w:val="24"/>
        </w:rPr>
        <w:t xml:space="preserve">Nationaltheatret ser en etablering på Tøyen som en vei til å senke terskelen for besøk i teatret, og med det bidra til integrering og inkludering av alle </w:t>
      </w:r>
      <w:r w:rsidR="00D52BE8">
        <w:rPr>
          <w:rFonts w:ascii="Arial" w:hAnsi="Arial" w:cs="Arial"/>
          <w:bCs/>
          <w:sz w:val="24"/>
          <w:szCs w:val="24"/>
        </w:rPr>
        <w:t>byens borgere.</w:t>
      </w:r>
      <w:r w:rsidRPr="00D0662B">
        <w:rPr>
          <w:rFonts w:ascii="Arial" w:hAnsi="Arial" w:cs="Arial"/>
          <w:bCs/>
          <w:sz w:val="24"/>
          <w:szCs w:val="24"/>
        </w:rPr>
        <w:t xml:space="preserve"> </w:t>
      </w:r>
    </w:p>
    <w:p w:rsidR="00E26B35" w:rsidRDefault="00E26B35" w:rsidP="00C6426C">
      <w:pPr>
        <w:spacing w:after="0"/>
        <w:rPr>
          <w:rFonts w:ascii="Arial" w:hAnsi="Arial" w:cs="Arial"/>
          <w:bCs/>
          <w:sz w:val="24"/>
          <w:szCs w:val="24"/>
        </w:rPr>
      </w:pPr>
    </w:p>
    <w:p w:rsidR="00D0662B" w:rsidRDefault="00D0662B" w:rsidP="00C6426C">
      <w:pPr>
        <w:spacing w:after="0"/>
        <w:rPr>
          <w:rFonts w:ascii="Arial" w:hAnsi="Arial" w:cs="Arial"/>
          <w:bCs/>
          <w:sz w:val="24"/>
          <w:szCs w:val="24"/>
        </w:rPr>
      </w:pPr>
      <w:r>
        <w:rPr>
          <w:rFonts w:ascii="Arial" w:hAnsi="Arial" w:cs="Arial"/>
          <w:bCs/>
          <w:sz w:val="24"/>
          <w:szCs w:val="24"/>
        </w:rPr>
        <w:t>Vi håper med dette at Oslo Kommune ser Nationaltheatret på Tøyen som en unik mulighet for Oslo på samme måte som teatret, og ser frem til den videre behandlingen av saken. Vi stiller gjerne til møte eller supplerer med mer informasjon.</w:t>
      </w:r>
    </w:p>
    <w:p w:rsidR="00D0662B" w:rsidRDefault="00D0662B" w:rsidP="00C6426C">
      <w:pPr>
        <w:spacing w:after="0"/>
        <w:rPr>
          <w:rFonts w:ascii="Arial" w:hAnsi="Arial" w:cs="Arial"/>
          <w:bCs/>
          <w:sz w:val="24"/>
          <w:szCs w:val="24"/>
        </w:rPr>
      </w:pPr>
    </w:p>
    <w:p w:rsidR="00476414" w:rsidRDefault="00476414" w:rsidP="00C6426C">
      <w:pPr>
        <w:spacing w:after="0"/>
        <w:rPr>
          <w:rFonts w:ascii="Arial" w:hAnsi="Arial" w:cs="Arial"/>
          <w:bCs/>
          <w:sz w:val="24"/>
          <w:szCs w:val="24"/>
        </w:rPr>
      </w:pPr>
    </w:p>
    <w:p w:rsidR="00D0662B" w:rsidRDefault="00D0662B" w:rsidP="00C6426C">
      <w:pPr>
        <w:spacing w:after="0"/>
        <w:rPr>
          <w:rFonts w:ascii="Arial" w:hAnsi="Arial" w:cs="Arial"/>
          <w:bCs/>
          <w:sz w:val="24"/>
          <w:szCs w:val="24"/>
        </w:rPr>
      </w:pPr>
      <w:r>
        <w:rPr>
          <w:rFonts w:ascii="Arial" w:hAnsi="Arial" w:cs="Arial"/>
          <w:bCs/>
          <w:sz w:val="24"/>
          <w:szCs w:val="24"/>
        </w:rPr>
        <w:t>Med vennlig hilsen</w:t>
      </w:r>
    </w:p>
    <w:p w:rsidR="00D0662B" w:rsidRDefault="00D0662B" w:rsidP="00C6426C">
      <w:pPr>
        <w:spacing w:after="0"/>
        <w:rPr>
          <w:rFonts w:ascii="Arial" w:hAnsi="Arial" w:cs="Arial"/>
          <w:b/>
          <w:bCs/>
          <w:sz w:val="24"/>
          <w:szCs w:val="24"/>
        </w:rPr>
      </w:pPr>
      <w:r w:rsidRPr="00D0662B">
        <w:rPr>
          <w:rFonts w:ascii="Arial" w:hAnsi="Arial" w:cs="Arial"/>
          <w:b/>
          <w:bCs/>
          <w:sz w:val="24"/>
          <w:szCs w:val="24"/>
        </w:rPr>
        <w:t>NATIONALTHEATRET</w:t>
      </w:r>
    </w:p>
    <w:p w:rsidR="00D0662B" w:rsidRPr="00D0662B" w:rsidRDefault="00D0662B" w:rsidP="00C6426C">
      <w:pPr>
        <w:spacing w:after="0"/>
        <w:rPr>
          <w:rFonts w:ascii="Arial" w:hAnsi="Arial" w:cs="Arial"/>
          <w:b/>
          <w:bCs/>
          <w:sz w:val="24"/>
          <w:szCs w:val="24"/>
        </w:rPr>
      </w:pPr>
    </w:p>
    <w:p w:rsidR="00D0662B" w:rsidRDefault="00D0662B" w:rsidP="00C6426C">
      <w:pPr>
        <w:spacing w:after="0"/>
        <w:rPr>
          <w:rFonts w:ascii="Arial" w:hAnsi="Arial" w:cs="Arial"/>
          <w:bCs/>
          <w:sz w:val="24"/>
          <w:szCs w:val="24"/>
        </w:rPr>
      </w:pPr>
    </w:p>
    <w:p w:rsidR="00D0662B" w:rsidRDefault="00D0662B" w:rsidP="00C6426C">
      <w:pPr>
        <w:spacing w:after="0"/>
        <w:rPr>
          <w:rFonts w:ascii="Arial" w:hAnsi="Arial" w:cs="Arial"/>
          <w:bCs/>
          <w:sz w:val="24"/>
          <w:szCs w:val="24"/>
        </w:rPr>
      </w:pPr>
      <w:r>
        <w:rPr>
          <w:rFonts w:ascii="Arial" w:hAnsi="Arial" w:cs="Arial"/>
          <w:bCs/>
          <w:sz w:val="24"/>
          <w:szCs w:val="24"/>
        </w:rPr>
        <w:t>Merete Smith</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Hanne </w:t>
      </w:r>
      <w:proofErr w:type="spellStart"/>
      <w:r>
        <w:rPr>
          <w:rFonts w:ascii="Arial" w:hAnsi="Arial" w:cs="Arial"/>
          <w:bCs/>
          <w:sz w:val="24"/>
          <w:szCs w:val="24"/>
        </w:rPr>
        <w:t>Tømta</w:t>
      </w:r>
      <w:proofErr w:type="spellEnd"/>
    </w:p>
    <w:p w:rsidR="00037373" w:rsidRPr="00C6426C" w:rsidRDefault="00D0662B" w:rsidP="00C6426C">
      <w:pPr>
        <w:spacing w:after="0"/>
        <w:rPr>
          <w:rFonts w:ascii="Arial" w:hAnsi="Arial" w:cs="Arial"/>
          <w:i/>
          <w:sz w:val="24"/>
          <w:szCs w:val="24"/>
        </w:rPr>
      </w:pPr>
      <w:r>
        <w:rPr>
          <w:rFonts w:ascii="Arial" w:hAnsi="Arial" w:cs="Arial"/>
          <w:bCs/>
          <w:sz w:val="24"/>
          <w:szCs w:val="24"/>
        </w:rPr>
        <w:t>Styreleder</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Teatersjef</w:t>
      </w:r>
    </w:p>
    <w:p w:rsidR="00816DED" w:rsidRPr="0028182E" w:rsidRDefault="0028182E" w:rsidP="00A70C78">
      <w:pPr>
        <w:spacing w:after="0"/>
        <w:rPr>
          <w:rFonts w:ascii="Arial" w:hAnsi="Arial" w:cs="Arial"/>
          <w:sz w:val="24"/>
          <w:szCs w:val="24"/>
        </w:rPr>
      </w:pPr>
      <w:r>
        <w:rPr>
          <w:rFonts w:ascii="Arial" w:hAnsi="Arial" w:cs="Arial"/>
          <w:sz w:val="24"/>
          <w:szCs w:val="24"/>
        </w:rPr>
        <w:t xml:space="preserve"> </w:t>
      </w:r>
      <w:r w:rsidR="00816DED" w:rsidRPr="0028182E">
        <w:rPr>
          <w:rFonts w:ascii="Arial" w:hAnsi="Arial" w:cs="Arial"/>
          <w:sz w:val="24"/>
          <w:szCs w:val="24"/>
        </w:rPr>
        <w:tab/>
      </w:r>
    </w:p>
    <w:sectPr w:rsidR="00816DED" w:rsidRPr="002818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AB" w:rsidRDefault="000E6CAB" w:rsidP="006812E1">
      <w:pPr>
        <w:spacing w:after="0" w:line="240" w:lineRule="auto"/>
      </w:pPr>
      <w:r>
        <w:separator/>
      </w:r>
    </w:p>
  </w:endnote>
  <w:endnote w:type="continuationSeparator" w:id="0">
    <w:p w:rsidR="000E6CAB" w:rsidRDefault="000E6CAB" w:rsidP="0068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55905"/>
      <w:docPartObj>
        <w:docPartGallery w:val="Page Numbers (Bottom of Page)"/>
        <w:docPartUnique/>
      </w:docPartObj>
    </w:sdtPr>
    <w:sdtEndPr/>
    <w:sdtContent>
      <w:p w:rsidR="00D52BE8" w:rsidRDefault="00D52BE8">
        <w:pPr>
          <w:pStyle w:val="Bunntekst"/>
          <w:jc w:val="right"/>
        </w:pPr>
        <w:r>
          <w:fldChar w:fldCharType="begin"/>
        </w:r>
        <w:r>
          <w:instrText>PAGE   \* MERGEFORMAT</w:instrText>
        </w:r>
        <w:r>
          <w:fldChar w:fldCharType="separate"/>
        </w:r>
        <w:r w:rsidR="009334F2">
          <w:rPr>
            <w:noProof/>
          </w:rPr>
          <w:t>2</w:t>
        </w:r>
        <w:r>
          <w:fldChar w:fldCharType="end"/>
        </w:r>
      </w:p>
    </w:sdtContent>
  </w:sdt>
  <w:p w:rsidR="00D52BE8" w:rsidRDefault="00D52BE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AB" w:rsidRDefault="000E6CAB" w:rsidP="006812E1">
      <w:pPr>
        <w:spacing w:after="0" w:line="240" w:lineRule="auto"/>
      </w:pPr>
      <w:r>
        <w:separator/>
      </w:r>
    </w:p>
  </w:footnote>
  <w:footnote w:type="continuationSeparator" w:id="0">
    <w:p w:rsidR="000E6CAB" w:rsidRDefault="000E6CAB" w:rsidP="00681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09B"/>
    <w:multiLevelType w:val="hybridMultilevel"/>
    <w:tmpl w:val="403CA1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18718B"/>
    <w:multiLevelType w:val="hybridMultilevel"/>
    <w:tmpl w:val="48DA26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307842"/>
    <w:multiLevelType w:val="hybridMultilevel"/>
    <w:tmpl w:val="EE3AE0BA"/>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0D0F39D2"/>
    <w:multiLevelType w:val="hybridMultilevel"/>
    <w:tmpl w:val="C31ECC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FC31C7"/>
    <w:multiLevelType w:val="hybridMultilevel"/>
    <w:tmpl w:val="C77A46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384327"/>
    <w:multiLevelType w:val="hybridMultilevel"/>
    <w:tmpl w:val="C4EE73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8A1624"/>
    <w:multiLevelType w:val="multilevel"/>
    <w:tmpl w:val="E3C24922"/>
    <w:lvl w:ilvl="0">
      <w:numFmt w:val="bullet"/>
      <w:lvlText w:val=""/>
      <w:lvlJc w:val="left"/>
      <w:pPr>
        <w:ind w:left="765" w:hanging="360"/>
      </w:pPr>
      <w:rPr>
        <w:rFonts w:ascii="Symbol" w:eastAsia="Calibri" w:hAnsi="Symbol" w:cs="Times New Roman"/>
        <w:b/>
        <w:u w:val="single"/>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7" w15:restartNumberingAfterBreak="0">
    <w:nsid w:val="286C63E0"/>
    <w:multiLevelType w:val="hybridMultilevel"/>
    <w:tmpl w:val="99BC7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DC343B"/>
    <w:multiLevelType w:val="hybridMultilevel"/>
    <w:tmpl w:val="16C01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3D3396"/>
    <w:multiLevelType w:val="hybridMultilevel"/>
    <w:tmpl w:val="6BF65E7A"/>
    <w:lvl w:ilvl="0" w:tplc="5A362ED8">
      <w:numFmt w:val="bullet"/>
      <w:lvlText w:val="-"/>
      <w:lvlJc w:val="left"/>
      <w:pPr>
        <w:ind w:left="720" w:hanging="360"/>
      </w:pPr>
      <w:rPr>
        <w:rFonts w:ascii="Calibri" w:eastAsiaTheme="minorHAnsi" w:hAnsi="Calibri" w:cs="Calibri"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F70E6C"/>
    <w:multiLevelType w:val="hybridMultilevel"/>
    <w:tmpl w:val="CD0E4A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4C2A7A"/>
    <w:multiLevelType w:val="hybridMultilevel"/>
    <w:tmpl w:val="9F1A3E92"/>
    <w:lvl w:ilvl="0" w:tplc="63D448D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FB12E3B"/>
    <w:multiLevelType w:val="multilevel"/>
    <w:tmpl w:val="ADB6D250"/>
    <w:lvl w:ilvl="0">
      <w:start w:val="1"/>
      <w:numFmt w:val="bullet"/>
      <w:lvlText w:val=""/>
      <w:lvlJc w:val="left"/>
      <w:pPr>
        <w:ind w:left="765" w:hanging="360"/>
      </w:pPr>
      <w:rPr>
        <w:rFonts w:ascii="Symbol" w:hAnsi="Symbol" w:hint="default"/>
        <w:b/>
        <w:u w:val="single"/>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3" w15:restartNumberingAfterBreak="0">
    <w:nsid w:val="40AA0998"/>
    <w:multiLevelType w:val="multilevel"/>
    <w:tmpl w:val="7346D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DE21E5"/>
    <w:multiLevelType w:val="hybridMultilevel"/>
    <w:tmpl w:val="FB7EC94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76E0C74"/>
    <w:multiLevelType w:val="hybridMultilevel"/>
    <w:tmpl w:val="C57C9E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BC806C3"/>
    <w:multiLevelType w:val="hybridMultilevel"/>
    <w:tmpl w:val="CC345C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786576"/>
    <w:multiLevelType w:val="hybridMultilevel"/>
    <w:tmpl w:val="5E3A49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4A1E15"/>
    <w:multiLevelType w:val="multilevel"/>
    <w:tmpl w:val="9B2C839A"/>
    <w:lvl w:ilvl="0">
      <w:start w:val="1"/>
      <w:numFmt w:val="bullet"/>
      <w:lvlText w:val=""/>
      <w:lvlJc w:val="left"/>
      <w:pPr>
        <w:ind w:left="765" w:hanging="360"/>
      </w:pPr>
      <w:rPr>
        <w:rFonts w:ascii="Symbol" w:hAnsi="Symbol" w:hint="default"/>
        <w:b/>
        <w:u w:val="single"/>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9" w15:restartNumberingAfterBreak="0">
    <w:nsid w:val="55235612"/>
    <w:multiLevelType w:val="multilevel"/>
    <w:tmpl w:val="4E6624D0"/>
    <w:lvl w:ilvl="0">
      <w:start w:val="1"/>
      <w:numFmt w:val="bullet"/>
      <w:lvlText w:val=""/>
      <w:lvlJc w:val="left"/>
      <w:pPr>
        <w:ind w:left="765" w:hanging="360"/>
      </w:pPr>
      <w:rPr>
        <w:rFonts w:ascii="Symbol" w:hAnsi="Symbol" w:hint="default"/>
        <w:b/>
        <w:u w:val="single"/>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0" w15:restartNumberingAfterBreak="0">
    <w:nsid w:val="56A70A18"/>
    <w:multiLevelType w:val="hybridMultilevel"/>
    <w:tmpl w:val="06B0FF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B5A4761"/>
    <w:multiLevelType w:val="hybridMultilevel"/>
    <w:tmpl w:val="2ACC5B6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22" w15:restartNumberingAfterBreak="0">
    <w:nsid w:val="5C0329F9"/>
    <w:multiLevelType w:val="hybridMultilevel"/>
    <w:tmpl w:val="FBA6C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C805BC5"/>
    <w:multiLevelType w:val="hybridMultilevel"/>
    <w:tmpl w:val="E2E89202"/>
    <w:lvl w:ilvl="0" w:tplc="04140003">
      <w:start w:val="1"/>
      <w:numFmt w:val="bullet"/>
      <w:lvlText w:val="o"/>
      <w:lvlJc w:val="left"/>
      <w:pPr>
        <w:ind w:left="720" w:hanging="360"/>
      </w:pPr>
      <w:rPr>
        <w:rFonts w:ascii="Courier New" w:hAnsi="Courier New" w:cs="Courier New" w:hint="default"/>
        <w:sz w:val="3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FB4487B"/>
    <w:multiLevelType w:val="hybridMultilevel"/>
    <w:tmpl w:val="6C22B4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61473D4E"/>
    <w:multiLevelType w:val="hybridMultilevel"/>
    <w:tmpl w:val="6D6C45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DF40BC4"/>
    <w:multiLevelType w:val="hybridMultilevel"/>
    <w:tmpl w:val="0002AE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F1B3682"/>
    <w:multiLevelType w:val="hybridMultilevel"/>
    <w:tmpl w:val="9CA4B9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BEE3E3D"/>
    <w:multiLevelType w:val="multilevel"/>
    <w:tmpl w:val="E3C24922"/>
    <w:lvl w:ilvl="0">
      <w:numFmt w:val="bullet"/>
      <w:lvlText w:val=""/>
      <w:lvlJc w:val="left"/>
      <w:pPr>
        <w:ind w:left="765" w:hanging="360"/>
      </w:pPr>
      <w:rPr>
        <w:rFonts w:ascii="Symbol" w:eastAsia="Calibri" w:hAnsi="Symbol" w:cs="Times New Roman"/>
        <w:b/>
        <w:u w:val="single"/>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num w:numId="1">
    <w:abstractNumId w:val="27"/>
  </w:num>
  <w:num w:numId="2">
    <w:abstractNumId w:val="22"/>
  </w:num>
  <w:num w:numId="3">
    <w:abstractNumId w:val="24"/>
  </w:num>
  <w:num w:numId="4">
    <w:abstractNumId w:val="9"/>
  </w:num>
  <w:num w:numId="5">
    <w:abstractNumId w:val="11"/>
  </w:num>
  <w:num w:numId="6">
    <w:abstractNumId w:val="20"/>
  </w:num>
  <w:num w:numId="7">
    <w:abstractNumId w:val="28"/>
  </w:num>
  <w:num w:numId="8">
    <w:abstractNumId w:val="7"/>
  </w:num>
  <w:num w:numId="9">
    <w:abstractNumId w:val="16"/>
  </w:num>
  <w:num w:numId="10">
    <w:abstractNumId w:val="13"/>
  </w:num>
  <w:num w:numId="11">
    <w:abstractNumId w:val="6"/>
  </w:num>
  <w:num w:numId="12">
    <w:abstractNumId w:val="21"/>
  </w:num>
  <w:num w:numId="13">
    <w:abstractNumId w:val="19"/>
  </w:num>
  <w:num w:numId="14">
    <w:abstractNumId w:val="18"/>
  </w:num>
  <w:num w:numId="15">
    <w:abstractNumId w:val="12"/>
  </w:num>
  <w:num w:numId="16">
    <w:abstractNumId w:val="26"/>
  </w:num>
  <w:num w:numId="17">
    <w:abstractNumId w:val="8"/>
  </w:num>
  <w:num w:numId="18">
    <w:abstractNumId w:val="22"/>
  </w:num>
  <w:num w:numId="19">
    <w:abstractNumId w:val="27"/>
  </w:num>
  <w:num w:numId="20">
    <w:abstractNumId w:val="0"/>
  </w:num>
  <w:num w:numId="21">
    <w:abstractNumId w:val="23"/>
  </w:num>
  <w:num w:numId="22">
    <w:abstractNumId w:val="4"/>
  </w:num>
  <w:num w:numId="23">
    <w:abstractNumId w:val="2"/>
  </w:num>
  <w:num w:numId="24">
    <w:abstractNumId w:val="1"/>
  </w:num>
  <w:num w:numId="25">
    <w:abstractNumId w:val="3"/>
  </w:num>
  <w:num w:numId="26">
    <w:abstractNumId w:val="5"/>
  </w:num>
  <w:num w:numId="27">
    <w:abstractNumId w:val="25"/>
  </w:num>
  <w:num w:numId="28">
    <w:abstractNumId w:val="17"/>
  </w:num>
  <w:num w:numId="29">
    <w:abstractNumId w:val="10"/>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65"/>
    <w:rsid w:val="00011CB3"/>
    <w:rsid w:val="00037373"/>
    <w:rsid w:val="000457A6"/>
    <w:rsid w:val="00062575"/>
    <w:rsid w:val="000766CE"/>
    <w:rsid w:val="000E6CAB"/>
    <w:rsid w:val="000E7092"/>
    <w:rsid w:val="000F112E"/>
    <w:rsid w:val="000F1B14"/>
    <w:rsid w:val="00104C6E"/>
    <w:rsid w:val="00132809"/>
    <w:rsid w:val="001B7447"/>
    <w:rsid w:val="001C2DEF"/>
    <w:rsid w:val="001E1277"/>
    <w:rsid w:val="00202409"/>
    <w:rsid w:val="00214291"/>
    <w:rsid w:val="00214DA5"/>
    <w:rsid w:val="00227050"/>
    <w:rsid w:val="00252542"/>
    <w:rsid w:val="0028182E"/>
    <w:rsid w:val="00286015"/>
    <w:rsid w:val="002B4062"/>
    <w:rsid w:val="002F46FC"/>
    <w:rsid w:val="00311A8C"/>
    <w:rsid w:val="00324310"/>
    <w:rsid w:val="00336157"/>
    <w:rsid w:val="003744E1"/>
    <w:rsid w:val="00393A6F"/>
    <w:rsid w:val="003B3260"/>
    <w:rsid w:val="003B6E32"/>
    <w:rsid w:val="003E5B0E"/>
    <w:rsid w:val="004209E6"/>
    <w:rsid w:val="00476414"/>
    <w:rsid w:val="004C0409"/>
    <w:rsid w:val="004D5479"/>
    <w:rsid w:val="005002F7"/>
    <w:rsid w:val="0050501F"/>
    <w:rsid w:val="005063A0"/>
    <w:rsid w:val="00555F55"/>
    <w:rsid w:val="005C2D08"/>
    <w:rsid w:val="00627C75"/>
    <w:rsid w:val="00665CE0"/>
    <w:rsid w:val="006812E1"/>
    <w:rsid w:val="00684E0E"/>
    <w:rsid w:val="006B126A"/>
    <w:rsid w:val="006B62E7"/>
    <w:rsid w:val="006C072D"/>
    <w:rsid w:val="006E0282"/>
    <w:rsid w:val="006E2884"/>
    <w:rsid w:val="0073000E"/>
    <w:rsid w:val="007472EF"/>
    <w:rsid w:val="00763C89"/>
    <w:rsid w:val="007B22E5"/>
    <w:rsid w:val="007B5C65"/>
    <w:rsid w:val="007D3835"/>
    <w:rsid w:val="007D603D"/>
    <w:rsid w:val="007F639A"/>
    <w:rsid w:val="00816DED"/>
    <w:rsid w:val="0082037D"/>
    <w:rsid w:val="00827E7A"/>
    <w:rsid w:val="00840C7C"/>
    <w:rsid w:val="00881E75"/>
    <w:rsid w:val="008A096C"/>
    <w:rsid w:val="00901778"/>
    <w:rsid w:val="00926111"/>
    <w:rsid w:val="009334F2"/>
    <w:rsid w:val="00935565"/>
    <w:rsid w:val="0093662D"/>
    <w:rsid w:val="00946C8D"/>
    <w:rsid w:val="0096659B"/>
    <w:rsid w:val="00983C88"/>
    <w:rsid w:val="009902F0"/>
    <w:rsid w:val="00997ACB"/>
    <w:rsid w:val="009C6EFC"/>
    <w:rsid w:val="009F0DE2"/>
    <w:rsid w:val="009F2B84"/>
    <w:rsid w:val="009F6175"/>
    <w:rsid w:val="009F7B28"/>
    <w:rsid w:val="00A26A57"/>
    <w:rsid w:val="00A664AD"/>
    <w:rsid w:val="00A70C78"/>
    <w:rsid w:val="00A77AFD"/>
    <w:rsid w:val="00A845C5"/>
    <w:rsid w:val="00AB4C83"/>
    <w:rsid w:val="00AC61CB"/>
    <w:rsid w:val="00B261D7"/>
    <w:rsid w:val="00B3120D"/>
    <w:rsid w:val="00B42FA8"/>
    <w:rsid w:val="00B60824"/>
    <w:rsid w:val="00B641CD"/>
    <w:rsid w:val="00B95D52"/>
    <w:rsid w:val="00C27274"/>
    <w:rsid w:val="00C53972"/>
    <w:rsid w:val="00C616C2"/>
    <w:rsid w:val="00C6426C"/>
    <w:rsid w:val="00CA43FA"/>
    <w:rsid w:val="00CB2D00"/>
    <w:rsid w:val="00CB6CC1"/>
    <w:rsid w:val="00CE4919"/>
    <w:rsid w:val="00CE6D11"/>
    <w:rsid w:val="00D0662B"/>
    <w:rsid w:val="00D31E4E"/>
    <w:rsid w:val="00D52BE8"/>
    <w:rsid w:val="00DA4DB4"/>
    <w:rsid w:val="00DB18CA"/>
    <w:rsid w:val="00DB2C22"/>
    <w:rsid w:val="00DB69D1"/>
    <w:rsid w:val="00DE489F"/>
    <w:rsid w:val="00E26B35"/>
    <w:rsid w:val="00E666CA"/>
    <w:rsid w:val="00E66F23"/>
    <w:rsid w:val="00E95D1A"/>
    <w:rsid w:val="00E97ABB"/>
    <w:rsid w:val="00EA2710"/>
    <w:rsid w:val="00EB2ED4"/>
    <w:rsid w:val="00EB4C47"/>
    <w:rsid w:val="00EB6A6F"/>
    <w:rsid w:val="00ED5117"/>
    <w:rsid w:val="00EE0299"/>
    <w:rsid w:val="00F35367"/>
    <w:rsid w:val="00F41CD2"/>
    <w:rsid w:val="00F43DC7"/>
    <w:rsid w:val="00F463FF"/>
    <w:rsid w:val="00F61D35"/>
    <w:rsid w:val="00F90C8F"/>
    <w:rsid w:val="00F91F7F"/>
    <w:rsid w:val="00FC7729"/>
    <w:rsid w:val="00FF1EFC"/>
    <w:rsid w:val="00FF4C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4DDD9-E1C2-4F84-B7C5-6852ECA0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24310"/>
    <w:pPr>
      <w:ind w:left="720"/>
      <w:contextualSpacing/>
    </w:pPr>
  </w:style>
  <w:style w:type="paragraph" w:styleId="Topptekst">
    <w:name w:val="header"/>
    <w:basedOn w:val="Normal"/>
    <w:link w:val="TopptekstTegn"/>
    <w:uiPriority w:val="99"/>
    <w:unhideWhenUsed/>
    <w:rsid w:val="006812E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812E1"/>
  </w:style>
  <w:style w:type="paragraph" w:styleId="Bunntekst">
    <w:name w:val="footer"/>
    <w:basedOn w:val="Normal"/>
    <w:link w:val="BunntekstTegn"/>
    <w:uiPriority w:val="99"/>
    <w:unhideWhenUsed/>
    <w:rsid w:val="006812E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812E1"/>
  </w:style>
  <w:style w:type="character" w:styleId="Merknadsreferanse">
    <w:name w:val="annotation reference"/>
    <w:basedOn w:val="Standardskriftforavsnitt"/>
    <w:uiPriority w:val="99"/>
    <w:semiHidden/>
    <w:unhideWhenUsed/>
    <w:rsid w:val="0050501F"/>
    <w:rPr>
      <w:sz w:val="16"/>
      <w:szCs w:val="16"/>
    </w:rPr>
  </w:style>
  <w:style w:type="paragraph" w:styleId="Merknadstekst">
    <w:name w:val="annotation text"/>
    <w:basedOn w:val="Normal"/>
    <w:link w:val="MerknadstekstTegn"/>
    <w:uiPriority w:val="99"/>
    <w:semiHidden/>
    <w:unhideWhenUsed/>
    <w:rsid w:val="0050501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0501F"/>
    <w:rPr>
      <w:sz w:val="20"/>
      <w:szCs w:val="20"/>
    </w:rPr>
  </w:style>
  <w:style w:type="paragraph" w:styleId="Kommentaremne">
    <w:name w:val="annotation subject"/>
    <w:basedOn w:val="Merknadstekst"/>
    <w:next w:val="Merknadstekst"/>
    <w:link w:val="KommentaremneTegn"/>
    <w:uiPriority w:val="99"/>
    <w:semiHidden/>
    <w:unhideWhenUsed/>
    <w:rsid w:val="0050501F"/>
    <w:rPr>
      <w:b/>
      <w:bCs/>
    </w:rPr>
  </w:style>
  <w:style w:type="character" w:customStyle="1" w:styleId="KommentaremneTegn">
    <w:name w:val="Kommentaremne Tegn"/>
    <w:basedOn w:val="MerknadstekstTegn"/>
    <w:link w:val="Kommentaremne"/>
    <w:uiPriority w:val="99"/>
    <w:semiHidden/>
    <w:rsid w:val="0050501F"/>
    <w:rPr>
      <w:b/>
      <w:bCs/>
      <w:sz w:val="20"/>
      <w:szCs w:val="20"/>
    </w:rPr>
  </w:style>
  <w:style w:type="paragraph" w:styleId="Bobletekst">
    <w:name w:val="Balloon Text"/>
    <w:basedOn w:val="Normal"/>
    <w:link w:val="BobletekstTegn"/>
    <w:uiPriority w:val="99"/>
    <w:semiHidden/>
    <w:unhideWhenUsed/>
    <w:rsid w:val="0050501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05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05953">
      <w:bodyDiv w:val="1"/>
      <w:marLeft w:val="0"/>
      <w:marRight w:val="0"/>
      <w:marTop w:val="0"/>
      <w:marBottom w:val="0"/>
      <w:divBdr>
        <w:top w:val="none" w:sz="0" w:space="0" w:color="auto"/>
        <w:left w:val="none" w:sz="0" w:space="0" w:color="auto"/>
        <w:bottom w:val="none" w:sz="0" w:space="0" w:color="auto"/>
        <w:right w:val="none" w:sz="0" w:space="0" w:color="auto"/>
      </w:divBdr>
    </w:div>
    <w:div w:id="576787262">
      <w:bodyDiv w:val="1"/>
      <w:marLeft w:val="0"/>
      <w:marRight w:val="0"/>
      <w:marTop w:val="0"/>
      <w:marBottom w:val="0"/>
      <w:divBdr>
        <w:top w:val="none" w:sz="0" w:space="0" w:color="auto"/>
        <w:left w:val="none" w:sz="0" w:space="0" w:color="auto"/>
        <w:bottom w:val="none" w:sz="0" w:space="0" w:color="auto"/>
        <w:right w:val="none" w:sz="0" w:space="0" w:color="auto"/>
      </w:divBdr>
    </w:div>
    <w:div w:id="727194452">
      <w:bodyDiv w:val="1"/>
      <w:marLeft w:val="0"/>
      <w:marRight w:val="0"/>
      <w:marTop w:val="0"/>
      <w:marBottom w:val="0"/>
      <w:divBdr>
        <w:top w:val="none" w:sz="0" w:space="0" w:color="auto"/>
        <w:left w:val="none" w:sz="0" w:space="0" w:color="auto"/>
        <w:bottom w:val="none" w:sz="0" w:space="0" w:color="auto"/>
        <w:right w:val="none" w:sz="0" w:space="0" w:color="auto"/>
      </w:divBdr>
    </w:div>
    <w:div w:id="865869479">
      <w:bodyDiv w:val="1"/>
      <w:marLeft w:val="0"/>
      <w:marRight w:val="0"/>
      <w:marTop w:val="0"/>
      <w:marBottom w:val="0"/>
      <w:divBdr>
        <w:top w:val="none" w:sz="0" w:space="0" w:color="auto"/>
        <w:left w:val="none" w:sz="0" w:space="0" w:color="auto"/>
        <w:bottom w:val="none" w:sz="0" w:space="0" w:color="auto"/>
        <w:right w:val="none" w:sz="0" w:space="0" w:color="auto"/>
      </w:divBdr>
    </w:div>
    <w:div w:id="1175342395">
      <w:bodyDiv w:val="1"/>
      <w:marLeft w:val="0"/>
      <w:marRight w:val="0"/>
      <w:marTop w:val="0"/>
      <w:marBottom w:val="0"/>
      <w:divBdr>
        <w:top w:val="none" w:sz="0" w:space="0" w:color="auto"/>
        <w:left w:val="none" w:sz="0" w:space="0" w:color="auto"/>
        <w:bottom w:val="none" w:sz="0" w:space="0" w:color="auto"/>
        <w:right w:val="none" w:sz="0" w:space="0" w:color="auto"/>
      </w:divBdr>
    </w:div>
    <w:div w:id="1391733502">
      <w:bodyDiv w:val="1"/>
      <w:marLeft w:val="0"/>
      <w:marRight w:val="0"/>
      <w:marTop w:val="0"/>
      <w:marBottom w:val="0"/>
      <w:divBdr>
        <w:top w:val="none" w:sz="0" w:space="0" w:color="auto"/>
        <w:left w:val="none" w:sz="0" w:space="0" w:color="auto"/>
        <w:bottom w:val="none" w:sz="0" w:space="0" w:color="auto"/>
        <w:right w:val="none" w:sz="0" w:space="0" w:color="auto"/>
      </w:divBdr>
    </w:div>
    <w:div w:id="1705403788">
      <w:bodyDiv w:val="1"/>
      <w:marLeft w:val="0"/>
      <w:marRight w:val="0"/>
      <w:marTop w:val="0"/>
      <w:marBottom w:val="0"/>
      <w:divBdr>
        <w:top w:val="none" w:sz="0" w:space="0" w:color="auto"/>
        <w:left w:val="none" w:sz="0" w:space="0" w:color="auto"/>
        <w:bottom w:val="none" w:sz="0" w:space="0" w:color="auto"/>
        <w:right w:val="none" w:sz="0" w:space="0" w:color="auto"/>
      </w:divBdr>
    </w:div>
    <w:div w:id="2041540409">
      <w:bodyDiv w:val="1"/>
      <w:marLeft w:val="0"/>
      <w:marRight w:val="0"/>
      <w:marTop w:val="0"/>
      <w:marBottom w:val="0"/>
      <w:divBdr>
        <w:top w:val="none" w:sz="0" w:space="0" w:color="auto"/>
        <w:left w:val="none" w:sz="0" w:space="0" w:color="auto"/>
        <w:bottom w:val="none" w:sz="0" w:space="0" w:color="auto"/>
        <w:right w:val="none" w:sz="0" w:space="0" w:color="auto"/>
      </w:divBdr>
    </w:div>
    <w:div w:id="21339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3865</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Thomas.Gunnerud</dc:creator>
  <cp:keywords/>
  <dc:description/>
  <cp:lastModifiedBy>Olav Juven</cp:lastModifiedBy>
  <cp:revision>2</cp:revision>
  <cp:lastPrinted>2018-05-25T11:28:00Z</cp:lastPrinted>
  <dcterms:created xsi:type="dcterms:W3CDTF">2018-06-07T12:37:00Z</dcterms:created>
  <dcterms:modified xsi:type="dcterms:W3CDTF">2018-06-07T12:37:00Z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-605054707</vt:i4>
  </property>
  <property fmtid="{D5CDD505-2E9C-101B-9397-08002B2CF9AE}" pid="3" name="_NewReviewCycle">
    <vt:lpwstr/>
  </property>
  <property fmtid="{D5CDD505-2E9C-101B-9397-08002B2CF9AE}" pid="4" name="_EmailSubject">
    <vt:lpwstr>Nationaltheatret til Tøyen</vt:lpwstr>
  </property>
  <property fmtid="{D5CDD505-2E9C-101B-9397-08002B2CF9AE}" pid="5" name="_AuthorEmail">
    <vt:lpwstr>olav.juven@nrk.no</vt:lpwstr>
  </property>
  <property fmtid="{D5CDD505-2E9C-101B-9397-08002B2CF9AE}" pid="6" name="_AuthorEmailDisplayName">
    <vt:lpwstr>Olav Juven</vt:lpwstr>
  </property>
</Properties>
</file>